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87" w:rsidRPr="00181987" w:rsidRDefault="00181987" w:rsidP="00181987">
      <w:pPr>
        <w:pStyle w:val="Heading1"/>
        <w:shd w:val="clear" w:color="auto" w:fill="FFFBF0"/>
        <w:spacing w:before="0" w:beforeAutospacing="0" w:after="15" w:afterAutospacing="0"/>
        <w:rPr>
          <w:color w:val="000000"/>
          <w:sz w:val="22"/>
          <w:szCs w:val="22"/>
        </w:rPr>
      </w:pPr>
      <w:bookmarkStart w:id="0" w:name="_GoBack"/>
      <w:r w:rsidRPr="00181987">
        <w:rPr>
          <w:color w:val="000000"/>
          <w:sz w:val="22"/>
          <w:szCs w:val="22"/>
        </w:rPr>
        <w:t>Ausschreibung</w:t>
      </w:r>
    </w:p>
    <w:p w:rsidR="00181987" w:rsidRPr="00181987" w:rsidRDefault="00181987" w:rsidP="00181987">
      <w:pPr>
        <w:shd w:val="clear" w:color="auto" w:fill="FFFBF0"/>
        <w:ind w:left="720"/>
        <w:rPr>
          <w:rFonts w:ascii="Times New Roman" w:hAnsi="Times New Roman" w:cs="Times New Roman"/>
          <w:color w:val="000000"/>
        </w:rPr>
      </w:pPr>
      <w:r w:rsidRPr="00181987">
        <w:rPr>
          <w:rStyle w:val="label"/>
          <w:rFonts w:ascii="Times New Roman" w:hAnsi="Times New Roman" w:cs="Times New Roman"/>
          <w:b/>
          <w:bCs/>
          <w:color w:val="000000"/>
        </w:rPr>
        <w:t>Publikationsdatum Simap:</w:t>
      </w:r>
      <w:r w:rsidRPr="00181987">
        <w:rPr>
          <w:rFonts w:ascii="Times New Roman" w:hAnsi="Times New Roman" w:cs="Times New Roman"/>
          <w:color w:val="000000"/>
        </w:rPr>
        <w:t> 18.06.2021</w:t>
      </w:r>
    </w:p>
    <w:p w:rsidR="00181987" w:rsidRPr="00181987" w:rsidRDefault="00181987" w:rsidP="00181987">
      <w:pPr>
        <w:pStyle w:val="Heading2"/>
        <w:shd w:val="clear" w:color="auto" w:fill="FFFBF0"/>
        <w:spacing w:before="150" w:beforeAutospacing="0" w:after="0" w:afterAutospacing="0"/>
        <w:rPr>
          <w:color w:val="000000"/>
          <w:sz w:val="22"/>
          <w:szCs w:val="22"/>
        </w:rPr>
      </w:pPr>
      <w:r w:rsidRPr="00181987">
        <w:rPr>
          <w:color w:val="000000"/>
          <w:sz w:val="22"/>
          <w:szCs w:val="22"/>
        </w:rPr>
        <w:t>1. Auftraggeber</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1.1 Offizieller Name und Adresse des Auftraggebers</w:t>
      </w:r>
    </w:p>
    <w:p w:rsidR="00181987" w:rsidRPr="00181987" w:rsidRDefault="00181987" w:rsidP="00181987">
      <w:pPr>
        <w:shd w:val="clear" w:color="auto" w:fill="FFFBF0"/>
        <w:ind w:left="720"/>
        <w:rPr>
          <w:rFonts w:ascii="Times New Roman" w:hAnsi="Times New Roman" w:cs="Times New Roman"/>
          <w:color w:val="000000"/>
        </w:rPr>
      </w:pPr>
      <w:r w:rsidRPr="00181987">
        <w:rPr>
          <w:rStyle w:val="label"/>
          <w:rFonts w:ascii="Times New Roman" w:hAnsi="Times New Roman" w:cs="Times New Roman"/>
          <w:b/>
          <w:bCs/>
          <w:color w:val="000000"/>
        </w:rPr>
        <w:t>Bedarfsstelle/Vergabestelle:</w:t>
      </w:r>
      <w:r w:rsidRPr="00181987">
        <w:rPr>
          <w:rFonts w:ascii="Times New Roman" w:hAnsi="Times New Roman" w:cs="Times New Roman"/>
          <w:color w:val="000000"/>
        </w:rPr>
        <w:t> Stadt Kloten / Liegenschaften</w:t>
      </w:r>
      <w:r w:rsidRPr="00181987">
        <w:rPr>
          <w:rFonts w:ascii="Times New Roman" w:hAnsi="Times New Roman" w:cs="Times New Roman"/>
          <w:color w:val="000000"/>
        </w:rPr>
        <w:br/>
      </w:r>
      <w:r w:rsidRPr="00181987">
        <w:rPr>
          <w:rStyle w:val="label"/>
          <w:rFonts w:ascii="Times New Roman" w:hAnsi="Times New Roman" w:cs="Times New Roman"/>
          <w:b/>
          <w:bCs/>
          <w:color w:val="000000"/>
        </w:rPr>
        <w:t>Beschaffungsstelle/Organisator:</w:t>
      </w:r>
      <w:r w:rsidRPr="00181987">
        <w:rPr>
          <w:rFonts w:ascii="Times New Roman" w:hAnsi="Times New Roman" w:cs="Times New Roman"/>
          <w:color w:val="000000"/>
        </w:rPr>
        <w:t> Stadt Kloten / Liegenschaften,  zu Hdn. von Mirco Winkenbach, Kirchgasse 7,  8302  Kloten,  Schweiz,  Telefon:  +41 44 815 12 68,  E-Mail:  </w:t>
      </w:r>
      <w:hyperlink r:id="rId5" w:history="1">
        <w:r w:rsidRPr="00181987">
          <w:rPr>
            <w:rStyle w:val="Hyperlink"/>
            <w:rFonts w:ascii="Times New Roman" w:hAnsi="Times New Roman" w:cs="Times New Roman"/>
            <w:color w:val="006699"/>
          </w:rPr>
          <w:t>mirco.winkenbach@kloten.ch</w:t>
        </w:r>
      </w:hyperlink>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1.2 Teilnahmeanträge sind an folgende Adresse zu schicken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Stadt Kloten / Liegenschaften,  zu Hdn. von Mirco Winkenbach, Kirchgasse 7,  8302  Kloten,  Schweiz,  Telefon:  +41 44 815 12 68,  E-Mail:  </w:t>
      </w:r>
      <w:hyperlink r:id="rId6" w:history="1">
        <w:r w:rsidRPr="00181987">
          <w:rPr>
            <w:rStyle w:val="Hyperlink"/>
            <w:rFonts w:ascii="Times New Roman" w:hAnsi="Times New Roman" w:cs="Times New Roman"/>
            <w:color w:val="006699"/>
          </w:rPr>
          <w:t>mirco.winkenbach@kloten.ch</w:t>
        </w:r>
      </w:hyperlink>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1.3 Gewünschter Termin für schriftliche Fragen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02.07.2021</w:t>
      </w:r>
    </w:p>
    <w:p w:rsidR="00181987" w:rsidRPr="00181987" w:rsidRDefault="00181987" w:rsidP="00181987">
      <w:pPr>
        <w:shd w:val="clear" w:color="auto" w:fill="FFFBF0"/>
        <w:ind w:left="720"/>
        <w:rPr>
          <w:rFonts w:ascii="Times New Roman" w:hAnsi="Times New Roman" w:cs="Times New Roman"/>
          <w:color w:val="000000"/>
        </w:rPr>
      </w:pPr>
      <w:r w:rsidRPr="00181987">
        <w:rPr>
          <w:rStyle w:val="label"/>
          <w:rFonts w:ascii="Times New Roman" w:hAnsi="Times New Roman" w:cs="Times New Roman"/>
          <w:b/>
          <w:bCs/>
          <w:color w:val="000000"/>
        </w:rPr>
        <w:t>Bemerkungen:</w:t>
      </w:r>
      <w:r w:rsidRPr="00181987">
        <w:rPr>
          <w:rFonts w:ascii="Times New Roman" w:hAnsi="Times New Roman" w:cs="Times New Roman"/>
          <w:color w:val="000000"/>
        </w:rPr>
        <w:t> Die schriftlichen Fragen werden bis und mit 9. Juli 2021 beantwortet.</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1.4 Schlusstermin für die Einreichung der Teilnahmeanträge</w:t>
      </w:r>
    </w:p>
    <w:p w:rsidR="00181987" w:rsidRPr="00181987" w:rsidRDefault="00181987" w:rsidP="00181987">
      <w:pPr>
        <w:shd w:val="clear" w:color="auto" w:fill="FFFBF0"/>
        <w:ind w:left="720"/>
        <w:rPr>
          <w:rFonts w:ascii="Times New Roman" w:hAnsi="Times New Roman" w:cs="Times New Roman"/>
          <w:color w:val="000000"/>
        </w:rPr>
      </w:pPr>
      <w:r w:rsidRPr="00181987">
        <w:rPr>
          <w:rStyle w:val="label"/>
          <w:rFonts w:ascii="Times New Roman" w:hAnsi="Times New Roman" w:cs="Times New Roman"/>
          <w:b/>
          <w:bCs/>
          <w:color w:val="000000"/>
        </w:rPr>
        <w:t>Datum:</w:t>
      </w:r>
      <w:r w:rsidRPr="00181987">
        <w:rPr>
          <w:rFonts w:ascii="Times New Roman" w:hAnsi="Times New Roman" w:cs="Times New Roman"/>
          <w:color w:val="000000"/>
        </w:rPr>
        <w:t> 06.08.2021 </w:t>
      </w:r>
      <w:r w:rsidRPr="00181987">
        <w:rPr>
          <w:rFonts w:ascii="Times New Roman" w:hAnsi="Times New Roman" w:cs="Times New Roman"/>
          <w:b/>
          <w:bCs/>
          <w:color w:val="000000"/>
        </w:rPr>
        <w:t>Uhrzeit: </w:t>
      </w:r>
      <w:r w:rsidRPr="00181987">
        <w:rPr>
          <w:rFonts w:ascii="Times New Roman" w:hAnsi="Times New Roman" w:cs="Times New Roman"/>
          <w:color w:val="000000"/>
        </w:rPr>
        <w:t>13:30, </w:t>
      </w:r>
      <w:r w:rsidRPr="00181987">
        <w:rPr>
          <w:rFonts w:ascii="Times New Roman" w:hAnsi="Times New Roman" w:cs="Times New Roman"/>
          <w:b/>
          <w:bCs/>
          <w:color w:val="000000"/>
        </w:rPr>
        <w:t>Spezifische Fristen und Formvorschriften:</w:t>
      </w:r>
      <w:r w:rsidRPr="00181987">
        <w:rPr>
          <w:rFonts w:ascii="Times New Roman" w:hAnsi="Times New Roman" w:cs="Times New Roman"/>
          <w:color w:val="000000"/>
        </w:rPr>
        <w:t>  Eingang am Eingabeort massgebend (nicht Poststempel).</w:t>
      </w:r>
      <w:r w:rsidRPr="00181987">
        <w:rPr>
          <w:rFonts w:ascii="Times New Roman" w:hAnsi="Times New Roman" w:cs="Times New Roman"/>
          <w:color w:val="000000"/>
        </w:rPr>
        <w:br/>
        <w:t>Der vollständige, unterzeichnete Teilnahmeantrag (2-fach Papier und 1 Datenträger Format .pdf) ist im verschlossenen Umschlag deutlich mit dem Vermerk «Teilnahmeantrag Präqualifikation Zentrum Schluefweg – Neubau Energiezentrale und Sanierung Hallenbad mit Einbindung in die Entwicklung der Gesamtanlage. Nicht öffnen! » zu kennzeichnen.</w:t>
      </w:r>
      <w:r w:rsidRPr="00181987">
        <w:rPr>
          <w:rFonts w:ascii="Times New Roman" w:hAnsi="Times New Roman" w:cs="Times New Roman"/>
          <w:color w:val="000000"/>
        </w:rPr>
        <w:br/>
        <w:t>Zusätzliche, nicht ausdrücklich verlangte Unterlagen werden nicht beurteilt. Bei Widersprüchen geht die Papierversion der Version auf dem Datenträger vor.</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1.5 Datum der Offertöffnung:</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09.08.2021, </w:t>
      </w:r>
      <w:r w:rsidRPr="00181987">
        <w:rPr>
          <w:rFonts w:ascii="Times New Roman" w:hAnsi="Times New Roman" w:cs="Times New Roman"/>
          <w:b/>
          <w:bCs/>
          <w:color w:val="000000"/>
        </w:rPr>
        <w:t>Ort</w:t>
      </w:r>
      <w:r w:rsidRPr="00181987">
        <w:rPr>
          <w:rFonts w:ascii="Times New Roman" w:hAnsi="Times New Roman" w:cs="Times New Roman"/>
          <w:color w:val="000000"/>
        </w:rPr>
        <w:t>:  Kloten, </w:t>
      </w:r>
      <w:r w:rsidRPr="00181987">
        <w:rPr>
          <w:rFonts w:ascii="Times New Roman" w:hAnsi="Times New Roman" w:cs="Times New Roman"/>
          <w:b/>
          <w:bCs/>
          <w:color w:val="000000"/>
        </w:rPr>
        <w:t>Bemerkungen</w:t>
      </w:r>
      <w:r w:rsidRPr="00181987">
        <w:rPr>
          <w:rFonts w:ascii="Times New Roman" w:hAnsi="Times New Roman" w:cs="Times New Roman"/>
          <w:color w:val="000000"/>
        </w:rPr>
        <w:t>:  Die Öffnung der Teilnahmeanträge ist nicht öffentlich und findet in Anwesenheit von zwei Vertretern der Vergabestelle statt. Nicht fristgerecht eingereichte Teilnahmeanträge werden nicht zur Prüfung zugelassen und ungeöffnet an den Bewerber zurückgesendet.</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1.6 Art des Auftraggebers</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Gemeinde/Stadt</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1.7 Verfahrensart</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Selektives Verfahren</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1.8 Auftragsart</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Dienstleistungsauftrag</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1.9 Staatsvertragsbereich</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Ja</w:t>
      </w:r>
    </w:p>
    <w:p w:rsidR="00181987" w:rsidRPr="00181987" w:rsidRDefault="00181987" w:rsidP="00181987">
      <w:pPr>
        <w:pStyle w:val="Heading2"/>
        <w:shd w:val="clear" w:color="auto" w:fill="FFFBF0"/>
        <w:spacing w:before="150" w:beforeAutospacing="0" w:after="0" w:afterAutospacing="0"/>
        <w:rPr>
          <w:color w:val="000000"/>
          <w:sz w:val="22"/>
          <w:szCs w:val="22"/>
        </w:rPr>
      </w:pPr>
      <w:r w:rsidRPr="00181987">
        <w:rPr>
          <w:color w:val="000000"/>
          <w:sz w:val="22"/>
          <w:szCs w:val="22"/>
        </w:rPr>
        <w:t>2. Beschaffungsobjekt</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2.1 Dienstleistungskategorie CPC:</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[12] Architektur; technische Beratung und Planung und integrierte technische Leistungen; Stadt- und Landschaftsplanung; zugehörige wissenschaftliche und technische Beratung</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lastRenderedPageBreak/>
        <w:t>2.2 Projekttitel der Beschaffung</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Zentrum Schluefweg Kloten | Neubau Energiezentrale und Sanierung Hallenbad mit Einbindung in die Entwicklung der Gesamtanlage / Planerwahlverfahren für Generalplaner</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2.4 Aufteilung in Lose?</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Nein</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2.5 Gemeinschaftsvokabular</w:t>
      </w:r>
    </w:p>
    <w:tbl>
      <w:tblPr>
        <w:tblW w:w="0" w:type="auto"/>
        <w:tblInd w:w="720" w:type="dxa"/>
        <w:tblCellMar>
          <w:left w:w="0" w:type="dxa"/>
          <w:right w:w="0" w:type="dxa"/>
        </w:tblCellMar>
        <w:tblLook w:val="04A0" w:firstRow="1" w:lastRow="0" w:firstColumn="1" w:lastColumn="0" w:noHBand="0" w:noVBand="1"/>
      </w:tblPr>
      <w:tblGrid>
        <w:gridCol w:w="636"/>
        <w:gridCol w:w="7716"/>
      </w:tblGrid>
      <w:tr w:rsidR="00181987" w:rsidRPr="00181987" w:rsidTr="00181987">
        <w:tc>
          <w:tcPr>
            <w:tcW w:w="0" w:type="auto"/>
            <w:hideMark/>
          </w:tcPr>
          <w:p w:rsidR="00181987" w:rsidRPr="00181987" w:rsidRDefault="00181987">
            <w:pPr>
              <w:rPr>
                <w:rFonts w:ascii="Times New Roman" w:hAnsi="Times New Roman" w:cs="Times New Roman"/>
              </w:rPr>
            </w:pPr>
            <w:r w:rsidRPr="00181987">
              <w:rPr>
                <w:rFonts w:ascii="Times New Roman" w:hAnsi="Times New Roman" w:cs="Times New Roman"/>
                <w:b/>
                <w:bCs/>
              </w:rPr>
              <w:t>CPV:  </w:t>
            </w:r>
          </w:p>
        </w:tc>
        <w:tc>
          <w:tcPr>
            <w:tcW w:w="0" w:type="auto"/>
            <w:vAlign w:val="center"/>
            <w:hideMark/>
          </w:tcPr>
          <w:p w:rsidR="00181987" w:rsidRPr="00181987" w:rsidRDefault="00181987">
            <w:pPr>
              <w:rPr>
                <w:rFonts w:ascii="Times New Roman" w:hAnsi="Times New Roman" w:cs="Times New Roman"/>
              </w:rPr>
            </w:pPr>
            <w:r w:rsidRPr="00181987">
              <w:rPr>
                <w:rFonts w:ascii="Times New Roman" w:hAnsi="Times New Roman" w:cs="Times New Roman"/>
              </w:rPr>
              <w:t>71000000 - Dienstleistungen von Architektur-, Konstruktions- und Ingenieurbüros und Prüfstellen</w:t>
            </w:r>
          </w:p>
        </w:tc>
      </w:tr>
    </w:tbl>
    <w:p w:rsidR="00181987" w:rsidRPr="00181987" w:rsidRDefault="00181987" w:rsidP="00181987">
      <w:pPr>
        <w:shd w:val="clear" w:color="auto" w:fill="FFFBF0"/>
        <w:ind w:left="720"/>
        <w:rPr>
          <w:rFonts w:ascii="Times New Roman" w:hAnsi="Times New Roman" w:cs="Times New Roman"/>
          <w:vanish/>
          <w:color w:val="000000"/>
        </w:rPr>
      </w:pPr>
    </w:p>
    <w:tbl>
      <w:tblPr>
        <w:tblW w:w="0" w:type="auto"/>
        <w:tblInd w:w="720" w:type="dxa"/>
        <w:tblCellMar>
          <w:left w:w="0" w:type="dxa"/>
          <w:right w:w="0" w:type="dxa"/>
        </w:tblCellMar>
        <w:tblLook w:val="04A0" w:firstRow="1" w:lastRow="0" w:firstColumn="1" w:lastColumn="0" w:noHBand="0" w:noVBand="1"/>
      </w:tblPr>
      <w:tblGrid>
        <w:gridCol w:w="2995"/>
        <w:gridCol w:w="3367"/>
      </w:tblGrid>
      <w:tr w:rsidR="00181987" w:rsidRPr="00181987" w:rsidTr="00181987">
        <w:tc>
          <w:tcPr>
            <w:tcW w:w="0" w:type="auto"/>
            <w:hideMark/>
          </w:tcPr>
          <w:p w:rsidR="00181987" w:rsidRPr="00181987" w:rsidRDefault="00181987">
            <w:pPr>
              <w:rPr>
                <w:rFonts w:ascii="Times New Roman" w:hAnsi="Times New Roman" w:cs="Times New Roman"/>
              </w:rPr>
            </w:pPr>
            <w:r w:rsidRPr="00181987">
              <w:rPr>
                <w:rFonts w:ascii="Times New Roman" w:hAnsi="Times New Roman" w:cs="Times New Roman"/>
                <w:b/>
                <w:bCs/>
              </w:rPr>
              <w:t>Baukostenplannummer (BKP): </w:t>
            </w:r>
          </w:p>
        </w:tc>
        <w:tc>
          <w:tcPr>
            <w:tcW w:w="0" w:type="auto"/>
            <w:vAlign w:val="center"/>
            <w:hideMark/>
          </w:tcPr>
          <w:p w:rsidR="00181987" w:rsidRPr="00181987" w:rsidRDefault="00181987">
            <w:pPr>
              <w:rPr>
                <w:rFonts w:ascii="Times New Roman" w:hAnsi="Times New Roman" w:cs="Times New Roman"/>
              </w:rPr>
            </w:pPr>
            <w:r w:rsidRPr="00181987">
              <w:rPr>
                <w:rFonts w:ascii="Times New Roman" w:hAnsi="Times New Roman" w:cs="Times New Roman"/>
              </w:rPr>
              <w:t>291 - Architekt,</w:t>
            </w:r>
          </w:p>
        </w:tc>
      </w:tr>
      <w:tr w:rsidR="00181987" w:rsidRPr="00181987" w:rsidTr="00181987">
        <w:tc>
          <w:tcPr>
            <w:tcW w:w="0" w:type="auto"/>
            <w:hideMark/>
          </w:tcPr>
          <w:p w:rsidR="00181987" w:rsidRPr="00181987" w:rsidRDefault="00181987">
            <w:pPr>
              <w:rPr>
                <w:rFonts w:ascii="Times New Roman" w:hAnsi="Times New Roman" w:cs="Times New Roman"/>
              </w:rPr>
            </w:pPr>
          </w:p>
        </w:tc>
        <w:tc>
          <w:tcPr>
            <w:tcW w:w="0" w:type="auto"/>
            <w:vAlign w:val="center"/>
            <w:hideMark/>
          </w:tcPr>
          <w:p w:rsidR="00181987" w:rsidRPr="00181987" w:rsidRDefault="00181987">
            <w:pPr>
              <w:rPr>
                <w:rFonts w:ascii="Times New Roman" w:hAnsi="Times New Roman" w:cs="Times New Roman"/>
              </w:rPr>
            </w:pPr>
            <w:r w:rsidRPr="00181987">
              <w:rPr>
                <w:rFonts w:ascii="Times New Roman" w:hAnsi="Times New Roman" w:cs="Times New Roman"/>
              </w:rPr>
              <w:t>292 - Bauingenieur,</w:t>
            </w:r>
          </w:p>
        </w:tc>
      </w:tr>
      <w:tr w:rsidR="00181987" w:rsidRPr="00181987" w:rsidTr="00181987">
        <w:tc>
          <w:tcPr>
            <w:tcW w:w="0" w:type="auto"/>
            <w:hideMark/>
          </w:tcPr>
          <w:p w:rsidR="00181987" w:rsidRPr="00181987" w:rsidRDefault="00181987">
            <w:pPr>
              <w:rPr>
                <w:rFonts w:ascii="Times New Roman" w:hAnsi="Times New Roman" w:cs="Times New Roman"/>
              </w:rPr>
            </w:pPr>
          </w:p>
        </w:tc>
        <w:tc>
          <w:tcPr>
            <w:tcW w:w="0" w:type="auto"/>
            <w:vAlign w:val="center"/>
            <w:hideMark/>
          </w:tcPr>
          <w:p w:rsidR="00181987" w:rsidRPr="00181987" w:rsidRDefault="00181987">
            <w:pPr>
              <w:rPr>
                <w:rFonts w:ascii="Times New Roman" w:hAnsi="Times New Roman" w:cs="Times New Roman"/>
              </w:rPr>
            </w:pPr>
            <w:r w:rsidRPr="00181987">
              <w:rPr>
                <w:rFonts w:ascii="Times New Roman" w:hAnsi="Times New Roman" w:cs="Times New Roman"/>
              </w:rPr>
              <w:t>293 - Elektroingenieur,</w:t>
            </w:r>
          </w:p>
        </w:tc>
      </w:tr>
      <w:tr w:rsidR="00181987" w:rsidRPr="00181987" w:rsidTr="00181987">
        <w:tc>
          <w:tcPr>
            <w:tcW w:w="0" w:type="auto"/>
            <w:hideMark/>
          </w:tcPr>
          <w:p w:rsidR="00181987" w:rsidRPr="00181987" w:rsidRDefault="00181987">
            <w:pPr>
              <w:rPr>
                <w:rFonts w:ascii="Times New Roman" w:hAnsi="Times New Roman" w:cs="Times New Roman"/>
              </w:rPr>
            </w:pPr>
          </w:p>
        </w:tc>
        <w:tc>
          <w:tcPr>
            <w:tcW w:w="0" w:type="auto"/>
            <w:vAlign w:val="center"/>
            <w:hideMark/>
          </w:tcPr>
          <w:p w:rsidR="00181987" w:rsidRPr="00181987" w:rsidRDefault="00181987">
            <w:pPr>
              <w:rPr>
                <w:rFonts w:ascii="Times New Roman" w:hAnsi="Times New Roman" w:cs="Times New Roman"/>
              </w:rPr>
            </w:pPr>
            <w:r w:rsidRPr="00181987">
              <w:rPr>
                <w:rFonts w:ascii="Times New Roman" w:hAnsi="Times New Roman" w:cs="Times New Roman"/>
              </w:rPr>
              <w:t>294 - HLK-Ingenieur,</w:t>
            </w:r>
          </w:p>
        </w:tc>
      </w:tr>
      <w:tr w:rsidR="00181987" w:rsidRPr="00181987" w:rsidTr="00181987">
        <w:tc>
          <w:tcPr>
            <w:tcW w:w="0" w:type="auto"/>
            <w:hideMark/>
          </w:tcPr>
          <w:p w:rsidR="00181987" w:rsidRPr="00181987" w:rsidRDefault="00181987">
            <w:pPr>
              <w:rPr>
                <w:rFonts w:ascii="Times New Roman" w:hAnsi="Times New Roman" w:cs="Times New Roman"/>
              </w:rPr>
            </w:pPr>
          </w:p>
        </w:tc>
        <w:tc>
          <w:tcPr>
            <w:tcW w:w="0" w:type="auto"/>
            <w:vAlign w:val="center"/>
            <w:hideMark/>
          </w:tcPr>
          <w:p w:rsidR="00181987" w:rsidRPr="00181987" w:rsidRDefault="00181987">
            <w:pPr>
              <w:rPr>
                <w:rFonts w:ascii="Times New Roman" w:hAnsi="Times New Roman" w:cs="Times New Roman"/>
              </w:rPr>
            </w:pPr>
            <w:r w:rsidRPr="00181987">
              <w:rPr>
                <w:rFonts w:ascii="Times New Roman" w:hAnsi="Times New Roman" w:cs="Times New Roman"/>
              </w:rPr>
              <w:t>295 - Sanitäringenieur,</w:t>
            </w:r>
          </w:p>
        </w:tc>
      </w:tr>
      <w:tr w:rsidR="00181987" w:rsidRPr="00181987" w:rsidTr="00181987">
        <w:tc>
          <w:tcPr>
            <w:tcW w:w="0" w:type="auto"/>
            <w:hideMark/>
          </w:tcPr>
          <w:p w:rsidR="00181987" w:rsidRPr="00181987" w:rsidRDefault="00181987">
            <w:pPr>
              <w:rPr>
                <w:rFonts w:ascii="Times New Roman" w:hAnsi="Times New Roman" w:cs="Times New Roman"/>
              </w:rPr>
            </w:pPr>
          </w:p>
        </w:tc>
        <w:tc>
          <w:tcPr>
            <w:tcW w:w="0" w:type="auto"/>
            <w:vAlign w:val="center"/>
            <w:hideMark/>
          </w:tcPr>
          <w:p w:rsidR="00181987" w:rsidRPr="00181987" w:rsidRDefault="00181987">
            <w:pPr>
              <w:rPr>
                <w:rFonts w:ascii="Times New Roman" w:hAnsi="Times New Roman" w:cs="Times New Roman"/>
              </w:rPr>
            </w:pPr>
            <w:r w:rsidRPr="00181987">
              <w:rPr>
                <w:rFonts w:ascii="Times New Roman" w:hAnsi="Times New Roman" w:cs="Times New Roman"/>
              </w:rPr>
              <w:t>299 - Uebriges,</w:t>
            </w:r>
          </w:p>
        </w:tc>
      </w:tr>
      <w:tr w:rsidR="00181987" w:rsidRPr="00181987" w:rsidTr="00181987">
        <w:tc>
          <w:tcPr>
            <w:tcW w:w="0" w:type="auto"/>
            <w:hideMark/>
          </w:tcPr>
          <w:p w:rsidR="00181987" w:rsidRPr="00181987" w:rsidRDefault="00181987">
            <w:pPr>
              <w:rPr>
                <w:rFonts w:ascii="Times New Roman" w:hAnsi="Times New Roman" w:cs="Times New Roman"/>
              </w:rPr>
            </w:pPr>
          </w:p>
        </w:tc>
        <w:tc>
          <w:tcPr>
            <w:tcW w:w="0" w:type="auto"/>
            <w:vAlign w:val="center"/>
            <w:hideMark/>
          </w:tcPr>
          <w:p w:rsidR="00181987" w:rsidRPr="00181987" w:rsidRDefault="00181987">
            <w:pPr>
              <w:rPr>
                <w:rFonts w:ascii="Times New Roman" w:hAnsi="Times New Roman" w:cs="Times New Roman"/>
              </w:rPr>
            </w:pPr>
            <w:r w:rsidRPr="00181987">
              <w:rPr>
                <w:rFonts w:ascii="Times New Roman" w:hAnsi="Times New Roman" w:cs="Times New Roman"/>
              </w:rPr>
              <w:t>296 - Landschaftsarchitekt,</w:t>
            </w:r>
          </w:p>
        </w:tc>
      </w:tr>
      <w:tr w:rsidR="00181987" w:rsidRPr="00181987" w:rsidTr="00181987">
        <w:tc>
          <w:tcPr>
            <w:tcW w:w="0" w:type="auto"/>
            <w:hideMark/>
          </w:tcPr>
          <w:p w:rsidR="00181987" w:rsidRPr="00181987" w:rsidRDefault="00181987">
            <w:pPr>
              <w:rPr>
                <w:rFonts w:ascii="Times New Roman" w:hAnsi="Times New Roman" w:cs="Times New Roman"/>
              </w:rPr>
            </w:pPr>
          </w:p>
        </w:tc>
        <w:tc>
          <w:tcPr>
            <w:tcW w:w="0" w:type="auto"/>
            <w:vAlign w:val="center"/>
            <w:hideMark/>
          </w:tcPr>
          <w:p w:rsidR="00181987" w:rsidRPr="00181987" w:rsidRDefault="00181987">
            <w:pPr>
              <w:rPr>
                <w:rFonts w:ascii="Times New Roman" w:hAnsi="Times New Roman" w:cs="Times New Roman"/>
              </w:rPr>
            </w:pPr>
            <w:r w:rsidRPr="00181987">
              <w:rPr>
                <w:rFonts w:ascii="Times New Roman" w:hAnsi="Times New Roman" w:cs="Times New Roman"/>
              </w:rPr>
              <w:t>2973 - Bauphysiker,</w:t>
            </w:r>
          </w:p>
        </w:tc>
      </w:tr>
      <w:tr w:rsidR="00181987" w:rsidRPr="00181987" w:rsidTr="00181987">
        <w:tc>
          <w:tcPr>
            <w:tcW w:w="0" w:type="auto"/>
            <w:hideMark/>
          </w:tcPr>
          <w:p w:rsidR="00181987" w:rsidRPr="00181987" w:rsidRDefault="00181987">
            <w:pPr>
              <w:rPr>
                <w:rFonts w:ascii="Times New Roman" w:hAnsi="Times New Roman" w:cs="Times New Roman"/>
              </w:rPr>
            </w:pPr>
          </w:p>
        </w:tc>
        <w:tc>
          <w:tcPr>
            <w:tcW w:w="0" w:type="auto"/>
            <w:vAlign w:val="center"/>
            <w:hideMark/>
          </w:tcPr>
          <w:p w:rsidR="00181987" w:rsidRPr="00181987" w:rsidRDefault="00181987">
            <w:pPr>
              <w:rPr>
                <w:rFonts w:ascii="Times New Roman" w:hAnsi="Times New Roman" w:cs="Times New Roman"/>
              </w:rPr>
            </w:pPr>
            <w:r w:rsidRPr="00181987">
              <w:rPr>
                <w:rFonts w:ascii="Times New Roman" w:hAnsi="Times New Roman" w:cs="Times New Roman"/>
              </w:rPr>
              <w:t>2976 - Gebäudeautomationsingenieur,</w:t>
            </w:r>
          </w:p>
        </w:tc>
      </w:tr>
      <w:tr w:rsidR="00181987" w:rsidRPr="00181987" w:rsidTr="00181987">
        <w:tc>
          <w:tcPr>
            <w:tcW w:w="0" w:type="auto"/>
            <w:hideMark/>
          </w:tcPr>
          <w:p w:rsidR="00181987" w:rsidRPr="00181987" w:rsidRDefault="00181987">
            <w:pPr>
              <w:rPr>
                <w:rFonts w:ascii="Times New Roman" w:hAnsi="Times New Roman" w:cs="Times New Roman"/>
              </w:rPr>
            </w:pPr>
          </w:p>
        </w:tc>
        <w:tc>
          <w:tcPr>
            <w:tcW w:w="0" w:type="auto"/>
            <w:vAlign w:val="center"/>
            <w:hideMark/>
          </w:tcPr>
          <w:p w:rsidR="00181987" w:rsidRPr="00181987" w:rsidRDefault="00181987">
            <w:pPr>
              <w:rPr>
                <w:rFonts w:ascii="Times New Roman" w:hAnsi="Times New Roman" w:cs="Times New Roman"/>
              </w:rPr>
            </w:pPr>
            <w:r w:rsidRPr="00181987">
              <w:rPr>
                <w:rFonts w:ascii="Times New Roman" w:hAnsi="Times New Roman" w:cs="Times New Roman"/>
              </w:rPr>
              <w:t>2985 - Brandschutzingenieur</w:t>
            </w:r>
          </w:p>
        </w:tc>
      </w:tr>
    </w:tbl>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2.6 Gegenstand und Umfang des Auftrags</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Mit der vorliegenden Submission wird ein Generalplaner für den Neubau der Energiezentrale und die Sanierung des Hallenbads mit Einbindung der Entwicklung in die Gesamtanlage gesucht.</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2.7 Ort der Dienstleistungserbringung</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Zentrum Schluefweg Kloten, Schluefweg 10, 8302 Kloten</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2.8 Laufzeit des Vertrags, der Rahmenvereinbarung oder des dynamischen Beschaffungssystems</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Beginn: 01.01.2022, Ende: 30.06.2026</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Dieser Auftrag kann verlängert werden: Nein</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2.9 Optionen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Nein</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2.10 Zuschlagskriterien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Aufgrund der in den Unterlagen genannten Kriterien</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2.11 Werden Varianten zugelassen?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Nein</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2.12 Werden Teilangebote zugelassen?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Nein</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lastRenderedPageBreak/>
        <w:t>2.13 Ausführungstermin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Beginn 03.01.2022 und Ende 30.06.2026</w:t>
      </w:r>
    </w:p>
    <w:p w:rsidR="00181987" w:rsidRPr="00181987" w:rsidRDefault="00181987" w:rsidP="00181987">
      <w:pPr>
        <w:shd w:val="clear" w:color="auto" w:fill="FFFBF0"/>
        <w:ind w:left="720"/>
        <w:rPr>
          <w:rFonts w:ascii="Times New Roman" w:hAnsi="Times New Roman" w:cs="Times New Roman"/>
          <w:color w:val="000000"/>
        </w:rPr>
      </w:pPr>
      <w:r w:rsidRPr="00181987">
        <w:rPr>
          <w:rStyle w:val="label"/>
          <w:rFonts w:ascii="Times New Roman" w:hAnsi="Times New Roman" w:cs="Times New Roman"/>
          <w:b/>
          <w:bCs/>
          <w:color w:val="000000"/>
        </w:rPr>
        <w:t>Bemerkungen:</w:t>
      </w:r>
      <w:r w:rsidRPr="00181987">
        <w:rPr>
          <w:rFonts w:ascii="Times New Roman" w:hAnsi="Times New Roman" w:cs="Times New Roman"/>
          <w:color w:val="000000"/>
        </w:rPr>
        <w:t> Die Ausschreibung steht in den einzelnen SIA-Projektierungsphasen unter dem Vorbehalt der Erteilung aller für das beschriebene Vorhaben erforderlichen Bewilligungen sowie der Kredite durch die zuständigen Organe.</w:t>
      </w:r>
      <w:r w:rsidRPr="00181987">
        <w:rPr>
          <w:rFonts w:ascii="Times New Roman" w:hAnsi="Times New Roman" w:cs="Times New Roman"/>
          <w:color w:val="000000"/>
        </w:rPr>
        <w:br/>
        <w:t>Die Teilprojektierungsphasen werden einzeln durch schriftliche Anzeige seitens der Stadt Kloten freigegeben. Die Bauherrschaft behält sich vor, einzelne SIA-Phasen oder Teilphasen – ohne Kostenfolgen – nicht ausführen zu lassen.</w:t>
      </w:r>
      <w:r w:rsidRPr="00181987">
        <w:rPr>
          <w:rFonts w:ascii="Times New Roman" w:hAnsi="Times New Roman" w:cs="Times New Roman"/>
          <w:color w:val="000000"/>
        </w:rPr>
        <w:br/>
        <w:t>Im Falle eines Projektabbruches innerhalb einer Projektierungsphase können nur die bereits erbrachten Leistungen und die von der Bauherrschaft verlangten Abschlussarbeiten für die Phase entschädigt werden.</w:t>
      </w:r>
      <w:r w:rsidRPr="00181987">
        <w:rPr>
          <w:rFonts w:ascii="Times New Roman" w:hAnsi="Times New Roman" w:cs="Times New Roman"/>
          <w:color w:val="000000"/>
        </w:rPr>
        <w:br/>
        <w:t>Die Entscheide aus dem Bewilligungsverfahren und der politischen Gremien bleiben vorbehalten.</w:t>
      </w:r>
    </w:p>
    <w:p w:rsidR="00181987" w:rsidRPr="00181987" w:rsidRDefault="00181987" w:rsidP="00181987">
      <w:pPr>
        <w:pStyle w:val="Heading2"/>
        <w:shd w:val="clear" w:color="auto" w:fill="FFFBF0"/>
        <w:spacing w:before="150" w:beforeAutospacing="0" w:after="0" w:afterAutospacing="0"/>
        <w:rPr>
          <w:color w:val="000000"/>
          <w:sz w:val="22"/>
          <w:szCs w:val="22"/>
        </w:rPr>
      </w:pPr>
      <w:r w:rsidRPr="00181987">
        <w:rPr>
          <w:color w:val="000000"/>
          <w:sz w:val="22"/>
          <w:szCs w:val="22"/>
        </w:rPr>
        <w:t>3. Bedingungen</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3.1 Generelle Teilnahmebedingungen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Siehe Ausschreibungsunterlagen, Teil A</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3.5 Bietergemeinschaft</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Die Bewerbung als Arbeitsgemeinschaft (ARGE) ist zulässig. Die Mitglieder einer ARGE bilden eine einfache Gesellschaft und haben die Generalplanung einem Unternehmen (Architektur oder Baumanagement) zu übertragen. Sie haften solidarisch. Die Bewerbung als ARGE-Mitglied in mehr als einer Arbeitsgemeinschaft ist nicht zulässig. Subplaner (Fachplaner) sind von der ARGE vollständig zu nennen. Fachplanern ist es erlaubt, sich mehreren Kernteams anzuschliessen. Der Generalplaner hat die in den Ausschreibungsunterlagen, Teil A, Ziffer A1.2 genannten Bereiche abzudecken.</w:t>
      </w:r>
      <w:r w:rsidRPr="00181987">
        <w:rPr>
          <w:rFonts w:ascii="Times New Roman" w:hAnsi="Times New Roman" w:cs="Times New Roman"/>
          <w:color w:val="000000"/>
        </w:rPr>
        <w:br/>
        <w:t>Ein Wechsel von ARGE Mitgliedern und Subplanern (Fachplanern) zwischen der Präqualifikation (Phase I) und der Planerwahl (Phase II) ist nur in gut begründeten Ausnahmefällen und mit Zustimmung des Auftraggebers zulässig.</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3.6 Subunternehmer</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Siehe Punkt 3.5</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3.7 Eignungskriterien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Aufgrund der in den Unterlagen genannten Kriterien</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3.8 Geforderte Nachweise</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Aufgrund der in den Unterlagen geforderten Nachweise</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3.9 Bedingungen für den Erhalt der Teilnahmeunterlagen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Kosten: Keine</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3.11 Vorgesehener Termin für die Bestimmung der ausgewählten Teilnehmer</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10.09.2021</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3.12 Vorgesehene Frist für die Einreichung des Angebotes</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29.10.2021</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3.13 Sprachen</w:t>
      </w:r>
    </w:p>
    <w:p w:rsidR="00181987" w:rsidRPr="00181987" w:rsidRDefault="00181987" w:rsidP="00181987">
      <w:pPr>
        <w:shd w:val="clear" w:color="auto" w:fill="FFFBF0"/>
        <w:ind w:left="720"/>
        <w:rPr>
          <w:rFonts w:ascii="Times New Roman" w:hAnsi="Times New Roman" w:cs="Times New Roman"/>
          <w:color w:val="000000"/>
        </w:rPr>
      </w:pPr>
      <w:r w:rsidRPr="00181987">
        <w:rPr>
          <w:rStyle w:val="label"/>
          <w:rFonts w:ascii="Times New Roman" w:hAnsi="Times New Roman" w:cs="Times New Roman"/>
          <w:b/>
          <w:bCs/>
          <w:color w:val="000000"/>
        </w:rPr>
        <w:t>Sprachen für Teilnahmeanträge:</w:t>
      </w:r>
      <w:r w:rsidRPr="00181987">
        <w:rPr>
          <w:rFonts w:ascii="Times New Roman" w:hAnsi="Times New Roman" w:cs="Times New Roman"/>
          <w:color w:val="000000"/>
        </w:rPr>
        <w:t> Deutsch</w:t>
      </w:r>
    </w:p>
    <w:p w:rsidR="00181987" w:rsidRPr="00181987" w:rsidRDefault="00181987" w:rsidP="00181987">
      <w:pPr>
        <w:shd w:val="clear" w:color="auto" w:fill="FFFBF0"/>
        <w:ind w:left="720"/>
        <w:rPr>
          <w:rFonts w:ascii="Times New Roman" w:hAnsi="Times New Roman" w:cs="Times New Roman"/>
          <w:color w:val="000000"/>
        </w:rPr>
      </w:pPr>
      <w:r w:rsidRPr="00181987">
        <w:rPr>
          <w:rStyle w:val="label"/>
          <w:rFonts w:ascii="Times New Roman" w:hAnsi="Times New Roman" w:cs="Times New Roman"/>
          <w:b/>
          <w:bCs/>
          <w:color w:val="000000"/>
        </w:rPr>
        <w:t>Sprache des Verfahrens:</w:t>
      </w:r>
      <w:r w:rsidRPr="00181987">
        <w:rPr>
          <w:rFonts w:ascii="Times New Roman" w:hAnsi="Times New Roman" w:cs="Times New Roman"/>
          <w:color w:val="000000"/>
        </w:rPr>
        <w:t> Deutsch</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lastRenderedPageBreak/>
        <w:t>3.14 Gültigkeit des Angebotes</w:t>
      </w:r>
    </w:p>
    <w:p w:rsidR="00181987" w:rsidRPr="00181987" w:rsidRDefault="00181987" w:rsidP="00181987">
      <w:pPr>
        <w:shd w:val="clear" w:color="auto" w:fill="FFFBF0"/>
        <w:ind w:left="720"/>
        <w:rPr>
          <w:rFonts w:ascii="Times New Roman" w:hAnsi="Times New Roman" w:cs="Times New Roman"/>
          <w:color w:val="000000"/>
        </w:rPr>
      </w:pPr>
      <w:r w:rsidRPr="00181987">
        <w:rPr>
          <w:rStyle w:val="label"/>
          <w:rFonts w:ascii="Times New Roman" w:hAnsi="Times New Roman" w:cs="Times New Roman"/>
          <w:b/>
          <w:bCs/>
          <w:color w:val="000000"/>
        </w:rPr>
        <w:t>bis:</w:t>
      </w:r>
      <w:r w:rsidRPr="00181987">
        <w:rPr>
          <w:rFonts w:ascii="Times New Roman" w:hAnsi="Times New Roman" w:cs="Times New Roman"/>
          <w:color w:val="000000"/>
        </w:rPr>
        <w:t> 30.04.2022</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3.15 Bezugsquelle für Teilnahmeunterlagen zur Präqualifikation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unter www.simap.ch</w:t>
      </w:r>
      <w:r w:rsidRPr="00181987">
        <w:rPr>
          <w:rFonts w:ascii="Times New Roman" w:hAnsi="Times New Roman" w:cs="Times New Roman"/>
          <w:color w:val="000000"/>
        </w:rPr>
        <w:br/>
      </w:r>
      <w:r w:rsidRPr="00181987">
        <w:rPr>
          <w:rStyle w:val="label"/>
          <w:rFonts w:ascii="Times New Roman" w:hAnsi="Times New Roman" w:cs="Times New Roman"/>
          <w:b/>
          <w:bCs/>
          <w:color w:val="000000"/>
        </w:rPr>
        <w:t>Teilnahmeunterlagen für die Präqualifikation sind verfügbar ab:</w:t>
      </w:r>
      <w:r w:rsidRPr="00181987">
        <w:rPr>
          <w:rFonts w:ascii="Times New Roman" w:hAnsi="Times New Roman" w:cs="Times New Roman"/>
          <w:color w:val="000000"/>
        </w:rPr>
        <w:t> 18.06.2021  bis  06.08.2021</w:t>
      </w:r>
      <w:r w:rsidRPr="00181987">
        <w:rPr>
          <w:rFonts w:ascii="Times New Roman" w:hAnsi="Times New Roman" w:cs="Times New Roman"/>
          <w:color w:val="000000"/>
        </w:rPr>
        <w:br/>
      </w:r>
      <w:r w:rsidRPr="00181987">
        <w:rPr>
          <w:rStyle w:val="label"/>
          <w:rFonts w:ascii="Times New Roman" w:hAnsi="Times New Roman" w:cs="Times New Roman"/>
          <w:b/>
          <w:bCs/>
          <w:color w:val="000000"/>
        </w:rPr>
        <w:t>Sprache der Teilnahmeunterlagen:</w:t>
      </w:r>
      <w:r w:rsidRPr="00181987">
        <w:rPr>
          <w:rFonts w:ascii="Times New Roman" w:hAnsi="Times New Roman" w:cs="Times New Roman"/>
          <w:color w:val="000000"/>
        </w:rPr>
        <w:t> Deutsch</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3.16 Durchführung eines Dialogs</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Nein</w:t>
      </w:r>
    </w:p>
    <w:p w:rsidR="00181987" w:rsidRPr="00181987" w:rsidRDefault="00181987" w:rsidP="00181987">
      <w:pPr>
        <w:pStyle w:val="Heading2"/>
        <w:shd w:val="clear" w:color="auto" w:fill="FFFBF0"/>
        <w:spacing w:before="150" w:beforeAutospacing="0" w:after="0" w:afterAutospacing="0"/>
        <w:rPr>
          <w:color w:val="000000"/>
          <w:sz w:val="22"/>
          <w:szCs w:val="22"/>
        </w:rPr>
      </w:pPr>
      <w:r w:rsidRPr="00181987">
        <w:rPr>
          <w:color w:val="000000"/>
          <w:sz w:val="22"/>
          <w:szCs w:val="22"/>
        </w:rPr>
        <w:t>4. Andere Informationen</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4.1 Voraussetzungen für Anbieter aus Staaten, die nicht dem WTO-Beschaffungsübereinkommen angehören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Um Teilnahme am Planerwahlverfahren bewerben können sich Anbietende aus der Schweiz, der EU oder einem Vertragsstaat des GATT/WTO-Übereinkommens über das öffentliche Beschaffungswesen, soweit dieser Staat Gegenrecht gewährt und welche die Teilnahmebedingungen gemäss § 4a Anhang 2 gemäss der Interkantonalen Vereinbarung über das öffentliche Beschaffungswesen (IVöB) vom 15. März 2001 (im Beitrittsgesetz (BeiG), vom 15. September 2003, in Kraft seit 1. Januar 2004) und weitere Bedingungen gemäss den Ausschreibungsunterlagen erfüllen.</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4.2 Geschäftsbedingungen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Siehe Ausschreibungsunterlagen</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4.3 Begehungen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Im Rahmen der Präqualifikation findet keine Begehung statt. Individuelle Begehungen auf dem Areal sind für Bewerber während den Öffnungszeiten der Anlage auf eigene Kosten möglich.</w:t>
      </w:r>
      <w:r w:rsidRPr="00181987">
        <w:rPr>
          <w:rFonts w:ascii="Times New Roman" w:hAnsi="Times New Roman" w:cs="Times New Roman"/>
          <w:color w:val="000000"/>
        </w:rPr>
        <w:br/>
        <w:t>Eine obligatorische Begehung für alle Präqualifizierten (mind. 1. Teilnehmer je Team) findet am 17. September 2021 im Rahmen der Phase II statt.</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4.4 Grundsätzliche Anforderungen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Siehe Ausschreibungsunterlagen</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4.5 Zum Verfahren zugelassene, vorbefasste Anbieterinnen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Folgende Firmen haben vor oder während der Investitions- und Massnahmenplanung Berichte oder Plangrundlagen erarbeitet und abgeschlossen oder an abgeschlossenen Sanierungsarbeiten mitgewirkt:</w:t>
      </w:r>
      <w:r w:rsidRPr="00181987">
        <w:rPr>
          <w:rFonts w:ascii="Times New Roman" w:hAnsi="Times New Roman" w:cs="Times New Roman"/>
          <w:color w:val="000000"/>
        </w:rPr>
        <w:br/>
        <w:t>Kannewischer AG (Studien/Berichte zur Lüftungsanlage und zum Energiekonzept 2018/19)</w:t>
      </w:r>
      <w:r w:rsidRPr="00181987">
        <w:rPr>
          <w:rFonts w:ascii="Times New Roman" w:hAnsi="Times New Roman" w:cs="Times New Roman"/>
          <w:color w:val="000000"/>
        </w:rPr>
        <w:br/>
        <w:t>Ecosens AG (Luftschadstoffmessungen 2020)</w:t>
      </w:r>
      <w:r w:rsidRPr="00181987">
        <w:rPr>
          <w:rFonts w:ascii="Times New Roman" w:hAnsi="Times New Roman" w:cs="Times New Roman"/>
          <w:color w:val="000000"/>
        </w:rPr>
        <w:br/>
        <w:t>Huber Energietechnik AG (Simulation Erdsonden 2020/21)</w:t>
      </w:r>
      <w:r w:rsidRPr="00181987">
        <w:rPr>
          <w:rFonts w:ascii="Times New Roman" w:hAnsi="Times New Roman" w:cs="Times New Roman"/>
          <w:color w:val="000000"/>
        </w:rPr>
        <w:br/>
        <w:t>Die durch diese Firmen erarbeiteten Unterlagen werden im Rahmen der zweiten Phase des Verfahrens allen verbleibenden Teilnehmern vollumfänglich zur Verfügung gestellt. Die vorgängig genannten Unternehmungen sind deshalb für die Teilnahme am Verfahren zugelassen.</w:t>
      </w:r>
      <w:r w:rsidRPr="00181987">
        <w:rPr>
          <w:rFonts w:ascii="Times New Roman" w:hAnsi="Times New Roman" w:cs="Times New Roman"/>
          <w:color w:val="000000"/>
        </w:rPr>
        <w:br/>
        <w:t>Folgende am Verfahren beteiligte Unternehmungen sind vom Verfahren ausgeschlossen:</w:t>
      </w:r>
      <w:r w:rsidRPr="00181987">
        <w:rPr>
          <w:rFonts w:ascii="Times New Roman" w:hAnsi="Times New Roman" w:cs="Times New Roman"/>
          <w:color w:val="000000"/>
        </w:rPr>
        <w:br/>
        <w:t>TBF + Partner AG als Verfasserin der Ausschreibungsunterlagen sowie als externer PL Bauherr</w:t>
      </w:r>
      <w:r w:rsidRPr="00181987">
        <w:rPr>
          <w:rFonts w:ascii="Times New Roman" w:hAnsi="Times New Roman" w:cs="Times New Roman"/>
          <w:color w:val="000000"/>
        </w:rPr>
        <w:br/>
        <w:t>Baumgartner Bär Architekten GmbH als Fachvertretung im Beurteilungsgremium</w:t>
      </w:r>
      <w:r w:rsidRPr="00181987">
        <w:rPr>
          <w:rFonts w:ascii="Times New Roman" w:hAnsi="Times New Roman" w:cs="Times New Roman"/>
          <w:color w:val="000000"/>
        </w:rPr>
        <w:br/>
      </w:r>
      <w:r w:rsidRPr="00181987">
        <w:rPr>
          <w:rFonts w:ascii="Times New Roman" w:hAnsi="Times New Roman" w:cs="Times New Roman"/>
          <w:color w:val="000000"/>
        </w:rPr>
        <w:lastRenderedPageBreak/>
        <w:t>phalt Architekten AG als Fachvertretung im Beurteilungsgremium</w:t>
      </w:r>
      <w:r w:rsidRPr="00181987">
        <w:rPr>
          <w:rFonts w:ascii="Times New Roman" w:hAnsi="Times New Roman" w:cs="Times New Roman"/>
          <w:color w:val="000000"/>
        </w:rPr>
        <w:br/>
        <w:t>Waldhauser + Hermann AG als Fachvertretung im Beurteilungsgremium</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4.6 Sonstige Angaben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Siehe Ausschreibungsunterlagen</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4.7 Offizielles Publikationsorgan</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www.simap.ch</w:t>
      </w:r>
    </w:p>
    <w:p w:rsidR="00181987" w:rsidRPr="00181987" w:rsidRDefault="00181987" w:rsidP="00181987">
      <w:pPr>
        <w:pStyle w:val="Heading3"/>
        <w:shd w:val="clear" w:color="auto" w:fill="FFFBF0"/>
        <w:spacing w:before="0" w:beforeAutospacing="0" w:after="0" w:afterAutospacing="0"/>
        <w:rPr>
          <w:color w:val="000000"/>
          <w:sz w:val="22"/>
          <w:szCs w:val="22"/>
        </w:rPr>
      </w:pPr>
      <w:r w:rsidRPr="00181987">
        <w:rPr>
          <w:color w:val="000000"/>
          <w:sz w:val="22"/>
          <w:szCs w:val="22"/>
        </w:rPr>
        <w:t>4.8 Rechtsmittelbelehrung</w:t>
      </w:r>
    </w:p>
    <w:p w:rsidR="00181987" w:rsidRPr="00181987" w:rsidRDefault="00181987" w:rsidP="00181987">
      <w:pPr>
        <w:shd w:val="clear" w:color="auto" w:fill="FFFBF0"/>
        <w:ind w:left="720"/>
        <w:rPr>
          <w:rFonts w:ascii="Times New Roman" w:hAnsi="Times New Roman" w:cs="Times New Roman"/>
          <w:color w:val="000000"/>
        </w:rPr>
      </w:pPr>
      <w:r w:rsidRPr="00181987">
        <w:rPr>
          <w:rFonts w:ascii="Times New Roman" w:hAnsi="Times New Roman" w:cs="Times New Roman"/>
          <w:color w:val="000000"/>
        </w:rPr>
        <w:t>Gegen diese Ausschreibung kann innert 10 Tagen, von der Publikation an gerechnet, beim Verwaltungsgericht des Kantons Zürich, Postfach, 8090 Zürich, schriftlich Beschwerde eingereicht werden. Die Beschwerdeschrift ist im Doppel einzureichen. Sie muss einen Antrag und dessen Begründung enthalten. Die angefochtene Ausschreibung ist beizulegen. Die angerufenen Beweismittel sind genau zu bezeichnen und, soweit möglich, beizulegen.</w:t>
      </w:r>
    </w:p>
    <w:bookmarkEnd w:id="0"/>
    <w:p w:rsidR="0074589D" w:rsidRPr="00181987" w:rsidRDefault="0074589D" w:rsidP="00181987">
      <w:pPr>
        <w:rPr>
          <w:rFonts w:ascii="Times New Roman" w:hAnsi="Times New Roman" w:cs="Times New Roman"/>
        </w:rPr>
      </w:pPr>
    </w:p>
    <w:sectPr w:rsidR="0074589D" w:rsidRPr="00181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B3"/>
    <w:rsid w:val="00181987"/>
    <w:rsid w:val="002678DC"/>
    <w:rsid w:val="00275329"/>
    <w:rsid w:val="0074589D"/>
    <w:rsid w:val="008C7A31"/>
    <w:rsid w:val="00D45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7A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link w:val="Heading2Char"/>
    <w:uiPriority w:val="9"/>
    <w:qFormat/>
    <w:rsid w:val="008C7A3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Heading3">
    <w:name w:val="heading 3"/>
    <w:basedOn w:val="Normal"/>
    <w:link w:val="Heading3Char"/>
    <w:uiPriority w:val="9"/>
    <w:qFormat/>
    <w:rsid w:val="008C7A3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A31"/>
    <w:rPr>
      <w:rFonts w:ascii="Times New Roman" w:eastAsia="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
    <w:rsid w:val="008C7A31"/>
    <w:rPr>
      <w:rFonts w:ascii="Times New Roman" w:eastAsia="Times New Roman" w:hAnsi="Times New Roman" w:cs="Times New Roman"/>
      <w:b/>
      <w:bCs/>
      <w:sz w:val="36"/>
      <w:szCs w:val="36"/>
      <w:lang w:eastAsia="cs-CZ"/>
    </w:rPr>
  </w:style>
  <w:style w:type="character" w:customStyle="1" w:styleId="Heading3Char">
    <w:name w:val="Heading 3 Char"/>
    <w:basedOn w:val="DefaultParagraphFont"/>
    <w:link w:val="Heading3"/>
    <w:uiPriority w:val="9"/>
    <w:rsid w:val="008C7A31"/>
    <w:rPr>
      <w:rFonts w:ascii="Times New Roman" w:eastAsia="Times New Roman" w:hAnsi="Times New Roman" w:cs="Times New Roman"/>
      <w:b/>
      <w:bCs/>
      <w:sz w:val="27"/>
      <w:szCs w:val="27"/>
      <w:lang w:eastAsia="cs-CZ"/>
    </w:rPr>
  </w:style>
  <w:style w:type="character" w:customStyle="1" w:styleId="label">
    <w:name w:val="label"/>
    <w:basedOn w:val="DefaultParagraphFont"/>
    <w:rsid w:val="008C7A31"/>
  </w:style>
  <w:style w:type="character" w:styleId="Hyperlink">
    <w:name w:val="Hyperlink"/>
    <w:basedOn w:val="DefaultParagraphFont"/>
    <w:uiPriority w:val="99"/>
    <w:semiHidden/>
    <w:unhideWhenUsed/>
    <w:rsid w:val="008C7A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7A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link w:val="Heading2Char"/>
    <w:uiPriority w:val="9"/>
    <w:qFormat/>
    <w:rsid w:val="008C7A3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Heading3">
    <w:name w:val="heading 3"/>
    <w:basedOn w:val="Normal"/>
    <w:link w:val="Heading3Char"/>
    <w:uiPriority w:val="9"/>
    <w:qFormat/>
    <w:rsid w:val="008C7A3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A31"/>
    <w:rPr>
      <w:rFonts w:ascii="Times New Roman" w:eastAsia="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
    <w:rsid w:val="008C7A31"/>
    <w:rPr>
      <w:rFonts w:ascii="Times New Roman" w:eastAsia="Times New Roman" w:hAnsi="Times New Roman" w:cs="Times New Roman"/>
      <w:b/>
      <w:bCs/>
      <w:sz w:val="36"/>
      <w:szCs w:val="36"/>
      <w:lang w:eastAsia="cs-CZ"/>
    </w:rPr>
  </w:style>
  <w:style w:type="character" w:customStyle="1" w:styleId="Heading3Char">
    <w:name w:val="Heading 3 Char"/>
    <w:basedOn w:val="DefaultParagraphFont"/>
    <w:link w:val="Heading3"/>
    <w:uiPriority w:val="9"/>
    <w:rsid w:val="008C7A31"/>
    <w:rPr>
      <w:rFonts w:ascii="Times New Roman" w:eastAsia="Times New Roman" w:hAnsi="Times New Roman" w:cs="Times New Roman"/>
      <w:b/>
      <w:bCs/>
      <w:sz w:val="27"/>
      <w:szCs w:val="27"/>
      <w:lang w:eastAsia="cs-CZ"/>
    </w:rPr>
  </w:style>
  <w:style w:type="character" w:customStyle="1" w:styleId="label">
    <w:name w:val="label"/>
    <w:basedOn w:val="DefaultParagraphFont"/>
    <w:rsid w:val="008C7A31"/>
  </w:style>
  <w:style w:type="character" w:styleId="Hyperlink">
    <w:name w:val="Hyperlink"/>
    <w:basedOn w:val="DefaultParagraphFont"/>
    <w:uiPriority w:val="99"/>
    <w:semiHidden/>
    <w:unhideWhenUsed/>
    <w:rsid w:val="008C7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437776">
      <w:bodyDiv w:val="1"/>
      <w:marLeft w:val="0"/>
      <w:marRight w:val="0"/>
      <w:marTop w:val="0"/>
      <w:marBottom w:val="0"/>
      <w:divBdr>
        <w:top w:val="none" w:sz="0" w:space="0" w:color="auto"/>
        <w:left w:val="none" w:sz="0" w:space="0" w:color="auto"/>
        <w:bottom w:val="none" w:sz="0" w:space="0" w:color="auto"/>
        <w:right w:val="none" w:sz="0" w:space="0" w:color="auto"/>
      </w:divBdr>
    </w:div>
    <w:div w:id="1622759654">
      <w:bodyDiv w:val="1"/>
      <w:marLeft w:val="0"/>
      <w:marRight w:val="0"/>
      <w:marTop w:val="0"/>
      <w:marBottom w:val="0"/>
      <w:divBdr>
        <w:top w:val="none" w:sz="0" w:space="0" w:color="auto"/>
        <w:left w:val="none" w:sz="0" w:space="0" w:color="auto"/>
        <w:bottom w:val="none" w:sz="0" w:space="0" w:color="auto"/>
        <w:right w:val="none" w:sz="0" w:space="0" w:color="auto"/>
      </w:divBdr>
    </w:div>
    <w:div w:id="1677152365">
      <w:bodyDiv w:val="1"/>
      <w:marLeft w:val="0"/>
      <w:marRight w:val="0"/>
      <w:marTop w:val="0"/>
      <w:marBottom w:val="0"/>
      <w:divBdr>
        <w:top w:val="none" w:sz="0" w:space="0" w:color="auto"/>
        <w:left w:val="none" w:sz="0" w:space="0" w:color="auto"/>
        <w:bottom w:val="none" w:sz="0" w:space="0" w:color="auto"/>
        <w:right w:val="none" w:sz="0" w:space="0" w:color="auto"/>
      </w:divBdr>
    </w:div>
    <w:div w:id="170532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rco.winkenbach@kloten.ch" TargetMode="External"/><Relationship Id="rId5" Type="http://schemas.openxmlformats.org/officeDocument/2006/relationships/hyperlink" Target="mailto:mirco.winkenbach@kloten.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7515</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Hojgr</dc:creator>
  <cp:keywords/>
  <dc:description/>
  <cp:lastModifiedBy>Stanislav Hojgr</cp:lastModifiedBy>
  <cp:revision>5</cp:revision>
  <dcterms:created xsi:type="dcterms:W3CDTF">2021-06-24T09:29:00Z</dcterms:created>
  <dcterms:modified xsi:type="dcterms:W3CDTF">2021-06-24T10:15:00Z</dcterms:modified>
</cp:coreProperties>
</file>